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E8" w:rsidRPr="00C35455" w:rsidRDefault="00457AE8" w:rsidP="00457AE8">
      <w:pPr>
        <w:spacing w:before="120" w:after="120"/>
        <w:ind w:firstLine="709"/>
        <w:jc w:val="center"/>
        <w:rPr>
          <w:rFonts w:cs="Tahoma"/>
          <w:b/>
        </w:rPr>
      </w:pPr>
      <w:r w:rsidRPr="00C35455">
        <w:rPr>
          <w:rFonts w:cs="Tahoma"/>
          <w:b/>
        </w:rPr>
        <w:t>Приложение №2</w:t>
      </w:r>
    </w:p>
    <w:p w:rsidR="00457AE8" w:rsidRPr="00D25210" w:rsidRDefault="00457AE8" w:rsidP="00457AE8">
      <w:pPr>
        <w:spacing w:before="120" w:after="120"/>
        <w:ind w:firstLine="709"/>
        <w:jc w:val="center"/>
        <w:rPr>
          <w:rFonts w:cs="Tahoma"/>
          <w:b/>
          <w:sz w:val="28"/>
          <w:szCs w:val="28"/>
        </w:rPr>
      </w:pPr>
      <w:r w:rsidRPr="00D25210">
        <w:rPr>
          <w:rFonts w:cs="Tahoma"/>
          <w:b/>
          <w:sz w:val="28"/>
          <w:szCs w:val="28"/>
        </w:rPr>
        <w:t>ТРЕБОВАНИЯ К ОФОРМЛЕНИЮ СТАТЬИ</w:t>
      </w:r>
    </w:p>
    <w:p w:rsidR="00457AE8" w:rsidRPr="00C35455" w:rsidRDefault="00457AE8" w:rsidP="00457AE8">
      <w:pPr>
        <w:ind w:firstLine="709"/>
        <w:jc w:val="both"/>
        <w:rPr>
          <w:rFonts w:cs="Tahoma"/>
        </w:rPr>
      </w:pPr>
      <w:r w:rsidRPr="00C35455">
        <w:rPr>
          <w:rFonts w:cs="Tahoma"/>
        </w:rPr>
        <w:t>1) те</w:t>
      </w:r>
      <w:proofErr w:type="gramStart"/>
      <w:r w:rsidRPr="00C35455">
        <w:rPr>
          <w:rFonts w:cs="Tahoma"/>
        </w:rPr>
        <w:t>кст ст</w:t>
      </w:r>
      <w:proofErr w:type="gramEnd"/>
      <w:r w:rsidRPr="00C35455">
        <w:rPr>
          <w:rFonts w:cs="Tahoma"/>
        </w:rPr>
        <w:t xml:space="preserve">атьи (до 5 страниц) ― </w:t>
      </w:r>
      <w:r w:rsidRPr="00C35455">
        <w:rPr>
          <w:rFonts w:ascii="Arial" w:hAnsi="Arial" w:cs="Arial"/>
          <w:u w:val="single"/>
        </w:rPr>
        <w:t xml:space="preserve">в формате </w:t>
      </w:r>
      <w:proofErr w:type="spellStart"/>
      <w:r w:rsidRPr="00C35455">
        <w:rPr>
          <w:rFonts w:ascii="Arial" w:hAnsi="Arial" w:cs="Arial"/>
          <w:u w:val="single"/>
        </w:rPr>
        <w:t>doc</w:t>
      </w:r>
      <w:proofErr w:type="spellEnd"/>
      <w:r w:rsidRPr="00C35455">
        <w:rPr>
          <w:rFonts w:ascii="Arial" w:hAnsi="Arial" w:cs="Arial"/>
        </w:rPr>
        <w:t>.</w:t>
      </w:r>
      <w:r w:rsidRPr="00C35455">
        <w:rPr>
          <w:rFonts w:cs="Tahoma"/>
        </w:rPr>
        <w:t xml:space="preserve"> (</w:t>
      </w:r>
      <w:r w:rsidRPr="00C35455">
        <w:rPr>
          <w:rFonts w:cs="Tahoma"/>
          <w:lang w:val="en-US"/>
        </w:rPr>
        <w:t>MS</w:t>
      </w:r>
      <w:proofErr w:type="spellStart"/>
      <w:r w:rsidRPr="00C35455">
        <w:rPr>
          <w:rFonts w:cs="Tahoma"/>
        </w:rPr>
        <w:t>Word</w:t>
      </w:r>
      <w:proofErr w:type="spellEnd"/>
      <w:r w:rsidRPr="00C35455">
        <w:rPr>
          <w:rFonts w:cs="Tahoma"/>
        </w:rPr>
        <w:t xml:space="preserve">), </w:t>
      </w:r>
      <w:proofErr w:type="spellStart"/>
      <w:r w:rsidRPr="00C35455">
        <w:rPr>
          <w:rFonts w:cs="Tahoma"/>
        </w:rPr>
        <w:t>Times</w:t>
      </w:r>
      <w:proofErr w:type="spellEnd"/>
      <w:r w:rsidRPr="00C35455">
        <w:rPr>
          <w:rFonts w:cs="Tahoma"/>
        </w:rPr>
        <w:t xml:space="preserve"> </w:t>
      </w:r>
      <w:proofErr w:type="spellStart"/>
      <w:r w:rsidRPr="00C35455">
        <w:rPr>
          <w:rFonts w:cs="Tahoma"/>
        </w:rPr>
        <w:t>New</w:t>
      </w:r>
      <w:proofErr w:type="spellEnd"/>
      <w:r w:rsidRPr="00C35455">
        <w:rPr>
          <w:rFonts w:cs="Tahoma"/>
        </w:rPr>
        <w:t xml:space="preserve"> </w:t>
      </w:r>
      <w:proofErr w:type="spellStart"/>
      <w:r w:rsidRPr="00C35455">
        <w:rPr>
          <w:rFonts w:cs="Tahoma"/>
        </w:rPr>
        <w:t>Roman</w:t>
      </w:r>
      <w:proofErr w:type="spellEnd"/>
      <w:r w:rsidRPr="00C35455">
        <w:rPr>
          <w:rFonts w:cs="Tahoma"/>
        </w:rPr>
        <w:t xml:space="preserve">, 12 шрифт, одинарный интервал; красная строка ― </w:t>
      </w:r>
      <w:smartTag w:uri="urn:schemas-microsoft-com:office:smarttags" w:element="metricconverter">
        <w:smartTagPr>
          <w:attr w:name="ProductID" w:val="1,25 см"/>
        </w:smartTagPr>
        <w:r w:rsidRPr="00C35455">
          <w:rPr>
            <w:rFonts w:cs="Tahoma"/>
          </w:rPr>
          <w:t>1,25 см</w:t>
        </w:r>
      </w:smartTag>
      <w:r w:rsidRPr="00C35455">
        <w:rPr>
          <w:rFonts w:cs="Tahoma"/>
        </w:rPr>
        <w:t>.; выравнивание по ширине;</w:t>
      </w:r>
    </w:p>
    <w:p w:rsidR="00457AE8" w:rsidRPr="00C35455" w:rsidRDefault="00457AE8" w:rsidP="00457AE8">
      <w:pPr>
        <w:ind w:firstLine="708"/>
        <w:jc w:val="both"/>
      </w:pPr>
      <w:r w:rsidRPr="00C35455">
        <w:rPr>
          <w:b/>
        </w:rPr>
        <w:t>Поля</w:t>
      </w:r>
      <w:r w:rsidRPr="00C35455">
        <w:t xml:space="preserve"> должны быть следующими:</w:t>
      </w:r>
    </w:p>
    <w:p w:rsidR="00457AE8" w:rsidRPr="00C35455" w:rsidRDefault="00457AE8" w:rsidP="00457AE8">
      <w:pPr>
        <w:ind w:firstLine="708"/>
        <w:jc w:val="both"/>
        <w:rPr>
          <w:b/>
        </w:rPr>
      </w:pPr>
      <w:proofErr w:type="gramStart"/>
      <w:r w:rsidRPr="00C35455">
        <w:rPr>
          <w:b/>
          <w:spacing w:val="20"/>
        </w:rPr>
        <w:t xml:space="preserve">верхнее – </w:t>
      </w:r>
      <w:smartTag w:uri="urn:schemas-microsoft-com:office:smarttags" w:element="metricconverter">
        <w:smartTagPr>
          <w:attr w:name="ProductID" w:val="6,1 см"/>
        </w:smartTagPr>
        <w:r w:rsidRPr="00C35455">
          <w:rPr>
            <w:b/>
            <w:spacing w:val="20"/>
          </w:rPr>
          <w:t>6,1 см</w:t>
        </w:r>
      </w:smartTag>
      <w:r w:rsidRPr="00C35455">
        <w:rPr>
          <w:b/>
          <w:spacing w:val="20"/>
        </w:rPr>
        <w:t xml:space="preserve">, нижнее – </w:t>
      </w:r>
      <w:smartTag w:uri="urn:schemas-microsoft-com:office:smarttags" w:element="metricconverter">
        <w:smartTagPr>
          <w:attr w:name="ProductID" w:val="6,1 см"/>
        </w:smartTagPr>
        <w:r w:rsidRPr="00C35455">
          <w:rPr>
            <w:b/>
            <w:spacing w:val="20"/>
          </w:rPr>
          <w:t>6,1 см</w:t>
        </w:r>
      </w:smartTag>
      <w:r w:rsidRPr="00C35455">
        <w:rPr>
          <w:b/>
          <w:spacing w:val="20"/>
        </w:rPr>
        <w:t xml:space="preserve">, правое – </w:t>
      </w:r>
      <w:smartTag w:uri="urn:schemas-microsoft-com:office:smarttags" w:element="metricconverter">
        <w:smartTagPr>
          <w:attr w:name="ProductID" w:val="4,9 см"/>
        </w:smartTagPr>
        <w:r w:rsidRPr="00C35455">
          <w:rPr>
            <w:b/>
            <w:spacing w:val="20"/>
          </w:rPr>
          <w:t>4,9 см</w:t>
        </w:r>
      </w:smartTag>
      <w:r w:rsidRPr="00C35455">
        <w:rPr>
          <w:b/>
          <w:spacing w:val="20"/>
        </w:rPr>
        <w:t xml:space="preserve">, левое – </w:t>
      </w:r>
      <w:smartTag w:uri="urn:schemas-microsoft-com:office:smarttags" w:element="metricconverter">
        <w:smartTagPr>
          <w:attr w:name="ProductID" w:val="4,9 см"/>
        </w:smartTagPr>
        <w:r w:rsidRPr="00C35455">
          <w:rPr>
            <w:b/>
            <w:spacing w:val="20"/>
          </w:rPr>
          <w:t>4,9 см</w:t>
        </w:r>
      </w:smartTag>
      <w:r w:rsidRPr="00C35455">
        <w:rPr>
          <w:b/>
          <w:spacing w:val="20"/>
        </w:rPr>
        <w:t xml:space="preserve">; расстояние от нижнего колонтитула – </w:t>
      </w:r>
      <w:smartTag w:uri="urn:schemas-microsoft-com:office:smarttags" w:element="metricconverter">
        <w:smartTagPr>
          <w:attr w:name="ProductID" w:val="6,0 см"/>
        </w:smartTagPr>
        <w:r w:rsidRPr="00C35455">
          <w:rPr>
            <w:b/>
            <w:spacing w:val="20"/>
          </w:rPr>
          <w:t>6,0 см</w:t>
        </w:r>
      </w:smartTag>
      <w:r w:rsidRPr="00C35455">
        <w:rPr>
          <w:b/>
          <w:spacing w:val="20"/>
        </w:rPr>
        <w:t xml:space="preserve">, от верхнего – </w:t>
      </w:r>
      <w:smartTag w:uri="urn:schemas-microsoft-com:office:smarttags" w:element="metricconverter">
        <w:smartTagPr>
          <w:attr w:name="ProductID" w:val="5,7 см"/>
        </w:smartTagPr>
        <w:r w:rsidRPr="00C35455">
          <w:rPr>
            <w:b/>
            <w:spacing w:val="20"/>
          </w:rPr>
          <w:t>5,7 см</w:t>
        </w:r>
      </w:smartTag>
      <w:r w:rsidRPr="00C35455">
        <w:rPr>
          <w:b/>
        </w:rPr>
        <w:t xml:space="preserve">; </w:t>
      </w:r>
      <w:proofErr w:type="gramEnd"/>
    </w:p>
    <w:p w:rsidR="00457AE8" w:rsidRPr="00C35455" w:rsidRDefault="00457AE8" w:rsidP="00457AE8">
      <w:pPr>
        <w:ind w:firstLine="709"/>
        <w:jc w:val="both"/>
        <w:rPr>
          <w:rFonts w:cs="Tahoma"/>
        </w:rPr>
      </w:pPr>
      <w:r w:rsidRPr="00C35455">
        <w:rPr>
          <w:rFonts w:cs="Tahoma"/>
        </w:rPr>
        <w:t xml:space="preserve">2) фамилия автора ― 12 шрифт, жирный (например: </w:t>
      </w:r>
      <w:r w:rsidRPr="00C35455">
        <w:rPr>
          <w:rFonts w:cs="Tahoma"/>
          <w:b/>
        </w:rPr>
        <w:t>И.И. Иванов</w:t>
      </w:r>
      <w:r w:rsidRPr="00C35455">
        <w:rPr>
          <w:rFonts w:cs="Tahoma"/>
        </w:rPr>
        <w:t xml:space="preserve">), </w:t>
      </w:r>
      <w:r w:rsidRPr="00C35455">
        <w:rPr>
          <w:rFonts w:cs="Tahoma"/>
          <w:u w:val="single"/>
        </w:rPr>
        <w:t>выравнивание по правому краю</w:t>
      </w:r>
      <w:r w:rsidRPr="00C35455">
        <w:rPr>
          <w:rFonts w:cs="Tahoma"/>
        </w:rPr>
        <w:t>;</w:t>
      </w:r>
    </w:p>
    <w:p w:rsidR="00457AE8" w:rsidRPr="00C35455" w:rsidRDefault="00457AE8" w:rsidP="00457AE8">
      <w:pPr>
        <w:ind w:firstLine="709"/>
        <w:jc w:val="both"/>
        <w:rPr>
          <w:rFonts w:cs="Tahoma"/>
        </w:rPr>
      </w:pPr>
      <w:r w:rsidRPr="00C35455">
        <w:rPr>
          <w:rFonts w:cs="Tahoma"/>
        </w:rPr>
        <w:t xml:space="preserve">3) название ВУЗа (полное) ― 12 шрифт, </w:t>
      </w:r>
      <w:r w:rsidRPr="00C35455">
        <w:rPr>
          <w:rFonts w:cs="Tahoma"/>
          <w:i/>
        </w:rPr>
        <w:t>курсив</w:t>
      </w:r>
      <w:r w:rsidRPr="00C35455">
        <w:rPr>
          <w:rFonts w:cs="Tahoma"/>
        </w:rPr>
        <w:t xml:space="preserve">, указывается </w:t>
      </w:r>
      <w:r w:rsidRPr="00C35455">
        <w:rPr>
          <w:rFonts w:cs="Tahoma"/>
          <w:u w:val="single"/>
        </w:rPr>
        <w:t>в скобках</w:t>
      </w:r>
      <w:r w:rsidRPr="00C35455">
        <w:rPr>
          <w:rFonts w:cs="Tahoma"/>
        </w:rPr>
        <w:t xml:space="preserve"> (например: </w:t>
      </w:r>
      <w:r w:rsidRPr="00C35455">
        <w:rPr>
          <w:rFonts w:cs="Tahoma"/>
          <w:i/>
        </w:rPr>
        <w:t>Российский университет дружбы народов</w:t>
      </w:r>
      <w:r w:rsidRPr="00C35455">
        <w:rPr>
          <w:rFonts w:cs="Tahoma"/>
        </w:rPr>
        <w:t xml:space="preserve">); </w:t>
      </w:r>
      <w:r w:rsidRPr="00C35455">
        <w:rPr>
          <w:rFonts w:cs="Tahoma"/>
          <w:u w:val="single"/>
        </w:rPr>
        <w:t>выравнивание по правому краю</w:t>
      </w:r>
      <w:r w:rsidRPr="00C35455">
        <w:rPr>
          <w:rFonts w:cs="Tahoma"/>
        </w:rPr>
        <w:t xml:space="preserve">; </w:t>
      </w:r>
    </w:p>
    <w:p w:rsidR="00457AE8" w:rsidRPr="00C35455" w:rsidRDefault="00457AE8" w:rsidP="00457AE8">
      <w:pPr>
        <w:ind w:firstLine="709"/>
        <w:jc w:val="both"/>
        <w:rPr>
          <w:rFonts w:cs="Tahoma"/>
        </w:rPr>
      </w:pPr>
      <w:r w:rsidRPr="00C35455">
        <w:rPr>
          <w:rFonts w:cs="Tahoma"/>
        </w:rPr>
        <w:t>4) название работы</w:t>
      </w:r>
      <w:r>
        <w:rPr>
          <w:rFonts w:cs="Tahoma"/>
        </w:rPr>
        <w:t xml:space="preserve"> (на русском и английском языке)</w:t>
      </w:r>
      <w:r w:rsidRPr="00C35455">
        <w:rPr>
          <w:rFonts w:cs="Tahoma"/>
        </w:rPr>
        <w:t xml:space="preserve"> ― 12 шрифт, жирный, все заглавные («большие» буквы) (например: </w:t>
      </w:r>
      <w:proofErr w:type="gramStart"/>
      <w:r w:rsidRPr="00C35455">
        <w:rPr>
          <w:b/>
          <w:bCs/>
        </w:rPr>
        <w:t>ПСИХОЛОГИЧЕСКИЕ ПРОБЛЕМЫ АДАПТАЦИИ ИНОСТРАННЫХ СТ</w:t>
      </w:r>
      <w:r w:rsidRPr="00C35455">
        <w:rPr>
          <w:b/>
          <w:bCs/>
        </w:rPr>
        <w:t>У</w:t>
      </w:r>
      <w:r w:rsidRPr="00C35455">
        <w:rPr>
          <w:b/>
          <w:bCs/>
        </w:rPr>
        <w:t>ДЕНТОВ В РОССИИ</w:t>
      </w:r>
      <w:r w:rsidRPr="00C35455">
        <w:rPr>
          <w:rFonts w:cs="Tahoma"/>
        </w:rPr>
        <w:t xml:space="preserve">); </w:t>
      </w:r>
      <w:r w:rsidRPr="00C35455">
        <w:rPr>
          <w:rFonts w:cs="Tahoma"/>
          <w:u w:val="single"/>
        </w:rPr>
        <w:t>выравнивание по центру</w:t>
      </w:r>
      <w:r w:rsidRPr="00C35455">
        <w:rPr>
          <w:rFonts w:cs="Tahoma"/>
        </w:rPr>
        <w:t>;</w:t>
      </w:r>
      <w:proofErr w:type="gramEnd"/>
    </w:p>
    <w:p w:rsidR="00457AE8" w:rsidRPr="00C35455" w:rsidRDefault="00457AE8" w:rsidP="00457AE8">
      <w:pPr>
        <w:ind w:firstLine="709"/>
        <w:jc w:val="both"/>
        <w:rPr>
          <w:rFonts w:cs="Tahoma"/>
        </w:rPr>
      </w:pPr>
      <w:r w:rsidRPr="001434C4">
        <w:rPr>
          <w:rFonts w:cs="Tahoma"/>
        </w:rPr>
        <w:t>5) краткая аннотация</w:t>
      </w:r>
      <w:r>
        <w:rPr>
          <w:rFonts w:cs="Tahoma"/>
        </w:rPr>
        <w:t xml:space="preserve"> содержания статьи (не более 5 строк на русском и английском языках) и</w:t>
      </w:r>
      <w:r w:rsidRPr="00C35455">
        <w:rPr>
          <w:rFonts w:cs="Tahoma"/>
        </w:rPr>
        <w:t xml:space="preserve"> ключевые слова</w:t>
      </w:r>
      <w:r>
        <w:rPr>
          <w:rFonts w:cs="Tahoma"/>
        </w:rPr>
        <w:t xml:space="preserve"> (не более 5 на русском и английском языках)</w:t>
      </w:r>
      <w:r w:rsidRPr="00C35455">
        <w:rPr>
          <w:rFonts w:cs="Tahoma"/>
        </w:rPr>
        <w:t>.</w:t>
      </w:r>
    </w:p>
    <w:p w:rsidR="00457AE8" w:rsidRPr="00C35455" w:rsidRDefault="00457AE8" w:rsidP="00457AE8">
      <w:pPr>
        <w:ind w:firstLine="709"/>
        <w:jc w:val="both"/>
        <w:rPr>
          <w:rFonts w:cs="Tahoma"/>
        </w:rPr>
      </w:pPr>
      <w:r w:rsidRPr="00C35455">
        <w:rPr>
          <w:rFonts w:cs="Tahoma"/>
        </w:rPr>
        <w:t>6) литература (само слово) ― жирный шрифт (</w:t>
      </w:r>
      <w:r w:rsidRPr="00C35455">
        <w:rPr>
          <w:rFonts w:cs="Tahoma"/>
          <w:b/>
        </w:rPr>
        <w:t>Литература</w:t>
      </w:r>
      <w:r w:rsidRPr="00C35455">
        <w:rPr>
          <w:rFonts w:cs="Tahoma"/>
        </w:rPr>
        <w:t xml:space="preserve">); 12 шрифт, </w:t>
      </w:r>
      <w:r w:rsidRPr="00C35455">
        <w:rPr>
          <w:rFonts w:cs="Tahoma"/>
          <w:u w:val="single"/>
        </w:rPr>
        <w:t>выравнивание по центру</w:t>
      </w:r>
      <w:r w:rsidRPr="00C35455">
        <w:rPr>
          <w:rFonts w:cs="Tahoma"/>
        </w:rPr>
        <w:t>;</w:t>
      </w:r>
    </w:p>
    <w:p w:rsidR="00457AE8" w:rsidRPr="00C35455" w:rsidRDefault="00457AE8" w:rsidP="00457AE8">
      <w:pPr>
        <w:ind w:firstLine="709"/>
        <w:jc w:val="both"/>
        <w:rPr>
          <w:rFonts w:cs="Tahoma"/>
        </w:rPr>
      </w:pPr>
      <w:r w:rsidRPr="00C35455">
        <w:rPr>
          <w:rFonts w:cs="Tahoma"/>
        </w:rPr>
        <w:t xml:space="preserve">7) список литературы ― 11 шрифт, одинарный интервал; </w:t>
      </w:r>
      <w:r w:rsidRPr="00C35455">
        <w:rPr>
          <w:rFonts w:cs="Tahoma"/>
          <w:i/>
        </w:rPr>
        <w:t>фамилия автора с инициалами курсивом</w:t>
      </w:r>
      <w:r w:rsidRPr="00C35455">
        <w:rPr>
          <w:rFonts w:cs="Tahoma"/>
        </w:rPr>
        <w:t xml:space="preserve">, на той же строке указывается название работы; </w:t>
      </w:r>
      <w:r w:rsidRPr="00C35455">
        <w:rPr>
          <w:rFonts w:cs="Tahoma"/>
          <w:u w:val="single"/>
        </w:rPr>
        <w:t>обязательно</w:t>
      </w:r>
      <w:r w:rsidRPr="00C35455">
        <w:rPr>
          <w:rFonts w:cs="Tahoma"/>
        </w:rPr>
        <w:t xml:space="preserve"> указывается </w:t>
      </w:r>
      <w:r w:rsidRPr="00C35455">
        <w:rPr>
          <w:rFonts w:cs="Tahoma"/>
          <w:u w:val="single"/>
        </w:rPr>
        <w:t>место</w:t>
      </w:r>
      <w:r w:rsidRPr="00C35455">
        <w:rPr>
          <w:rFonts w:cs="Tahoma"/>
        </w:rPr>
        <w:t xml:space="preserve"> издания, </w:t>
      </w:r>
      <w:r w:rsidRPr="00C35455">
        <w:rPr>
          <w:rFonts w:cs="Tahoma"/>
          <w:u w:val="single"/>
        </w:rPr>
        <w:t>год</w:t>
      </w:r>
      <w:r w:rsidRPr="00C35455">
        <w:rPr>
          <w:rFonts w:cs="Tahoma"/>
        </w:rPr>
        <w:t xml:space="preserve"> выпуска работы.</w:t>
      </w:r>
    </w:p>
    <w:p w:rsidR="00457AE8" w:rsidRPr="00C35455" w:rsidRDefault="00457AE8" w:rsidP="00457AE8">
      <w:pPr>
        <w:ind w:firstLine="709"/>
        <w:jc w:val="both"/>
        <w:rPr>
          <w:rFonts w:cs="Tahoma"/>
        </w:rPr>
      </w:pPr>
      <w:r w:rsidRPr="00C35455">
        <w:rPr>
          <w:rFonts w:cs="Tahoma"/>
        </w:rPr>
        <w:t>Образец:</w:t>
      </w:r>
    </w:p>
    <w:p w:rsidR="00457AE8" w:rsidRPr="00C35455" w:rsidRDefault="00457AE8" w:rsidP="00457AE8">
      <w:pPr>
        <w:ind w:firstLine="709"/>
        <w:jc w:val="both"/>
        <w:rPr>
          <w:sz w:val="22"/>
          <w:szCs w:val="22"/>
        </w:rPr>
      </w:pPr>
      <w:r w:rsidRPr="00C35455">
        <w:rPr>
          <w:b/>
          <w:sz w:val="22"/>
          <w:szCs w:val="22"/>
        </w:rPr>
        <w:t xml:space="preserve">Для книг: </w:t>
      </w:r>
      <w:r w:rsidRPr="00C35455">
        <w:rPr>
          <w:i/>
          <w:iCs/>
          <w:sz w:val="22"/>
          <w:szCs w:val="22"/>
        </w:rPr>
        <w:t>Лебедева Н.М.</w:t>
      </w:r>
      <w:r w:rsidRPr="00C35455">
        <w:rPr>
          <w:sz w:val="22"/>
          <w:szCs w:val="22"/>
        </w:rPr>
        <w:t xml:space="preserve"> Психологические аспекты этнической эк</w:t>
      </w:r>
      <w:r w:rsidRPr="00C35455">
        <w:rPr>
          <w:sz w:val="22"/>
          <w:szCs w:val="22"/>
        </w:rPr>
        <w:t>о</w:t>
      </w:r>
      <w:r w:rsidRPr="00C35455">
        <w:rPr>
          <w:sz w:val="22"/>
          <w:szCs w:val="22"/>
        </w:rPr>
        <w:t>логии. Этническая экология</w:t>
      </w:r>
      <w:r>
        <w:rPr>
          <w:sz w:val="22"/>
          <w:szCs w:val="22"/>
        </w:rPr>
        <w:t>. Теория и практика. – М, 1991.</w:t>
      </w:r>
    </w:p>
    <w:p w:rsidR="00457AE8" w:rsidRPr="00C35455" w:rsidRDefault="00457AE8" w:rsidP="00457AE8">
      <w:pPr>
        <w:ind w:firstLine="709"/>
        <w:jc w:val="both"/>
        <w:rPr>
          <w:rFonts w:cs="Tahoma"/>
          <w:b/>
        </w:rPr>
      </w:pPr>
      <w:r w:rsidRPr="00C35455">
        <w:rPr>
          <w:b/>
          <w:sz w:val="22"/>
          <w:szCs w:val="22"/>
        </w:rPr>
        <w:t xml:space="preserve">Для статей: </w:t>
      </w:r>
      <w:r w:rsidRPr="00C35455">
        <w:rPr>
          <w:i/>
          <w:iCs/>
          <w:sz w:val="22"/>
          <w:szCs w:val="22"/>
        </w:rPr>
        <w:t>Галкина-Федорук Е.М.</w:t>
      </w:r>
      <w:r w:rsidRPr="00C35455">
        <w:rPr>
          <w:sz w:val="22"/>
          <w:szCs w:val="22"/>
        </w:rPr>
        <w:t xml:space="preserve"> Безличные предложения в совр</w:t>
      </w:r>
      <w:r w:rsidRPr="00C35455">
        <w:rPr>
          <w:sz w:val="22"/>
          <w:szCs w:val="22"/>
        </w:rPr>
        <w:t>е</w:t>
      </w:r>
      <w:r w:rsidRPr="00C35455">
        <w:rPr>
          <w:sz w:val="22"/>
          <w:szCs w:val="22"/>
        </w:rPr>
        <w:t>менном русском языке // Вопросы синтаксиса современного русск</w:t>
      </w:r>
      <w:r w:rsidRPr="00C35455">
        <w:rPr>
          <w:sz w:val="22"/>
          <w:szCs w:val="22"/>
        </w:rPr>
        <w:t>о</w:t>
      </w:r>
      <w:r w:rsidRPr="00C35455">
        <w:rPr>
          <w:sz w:val="22"/>
          <w:szCs w:val="22"/>
        </w:rPr>
        <w:t>го языка. Под ред. Виноградова В.В. – М., 1950.</w:t>
      </w:r>
    </w:p>
    <w:p w:rsidR="00457AE8" w:rsidRPr="00C35455" w:rsidRDefault="00457AE8" w:rsidP="00457AE8">
      <w:pPr>
        <w:ind w:firstLine="709"/>
        <w:jc w:val="both"/>
        <w:rPr>
          <w:rFonts w:cs="Tahoma"/>
        </w:rPr>
      </w:pPr>
      <w:r w:rsidRPr="00C35455">
        <w:rPr>
          <w:rFonts w:cs="Tahoma"/>
        </w:rPr>
        <w:t xml:space="preserve">8) ссылки на литературу в тексте ― в квадратных скобках указывается фамилия автора (без инициалов), через пробел год выпуска работы, через точку с запятой </w:t>
      </w:r>
      <w:r w:rsidRPr="00C35455">
        <w:rPr>
          <w:rFonts w:cs="Tahoma"/>
          <w:b/>
          <w:sz w:val="28"/>
          <w:szCs w:val="28"/>
          <w:u w:val="single"/>
        </w:rPr>
        <w:t>страницы текста</w:t>
      </w:r>
      <w:r w:rsidRPr="00C35455">
        <w:rPr>
          <w:rFonts w:cs="Tahoma"/>
        </w:rPr>
        <w:t>, на которые делается ссылка: [Виноградов 1947; 125-126];</w:t>
      </w:r>
    </w:p>
    <w:p w:rsidR="00457AE8" w:rsidRPr="00C35455" w:rsidRDefault="00457AE8" w:rsidP="00457AE8">
      <w:pPr>
        <w:ind w:firstLine="709"/>
        <w:jc w:val="both"/>
      </w:pPr>
      <w:r w:rsidRPr="00C35455">
        <w:t>9)</w:t>
      </w:r>
      <w:r w:rsidRPr="00C35455">
        <w:rPr>
          <w:lang w:val="en-US"/>
        </w:rPr>
        <w:t> </w:t>
      </w:r>
      <w:r w:rsidRPr="00C35455">
        <w:t>автор несет полную ответственность за точность сведений и цитат, приводимых в статье!</w:t>
      </w:r>
    </w:p>
    <w:p w:rsidR="00457AE8" w:rsidRPr="00C35455" w:rsidRDefault="00457AE8" w:rsidP="00457AE8">
      <w:pPr>
        <w:ind w:firstLine="709"/>
        <w:jc w:val="right"/>
        <w:outlineLvl w:val="1"/>
        <w:rPr>
          <w:b/>
        </w:rPr>
      </w:pPr>
      <w:r>
        <w:rPr>
          <w:b/>
        </w:rPr>
        <w:t>А.В. </w:t>
      </w:r>
      <w:r w:rsidRPr="00C35455">
        <w:rPr>
          <w:b/>
        </w:rPr>
        <w:t>Богатырев</w:t>
      </w:r>
    </w:p>
    <w:p w:rsidR="00457AE8" w:rsidRPr="00C35455" w:rsidRDefault="00457AE8" w:rsidP="00457AE8">
      <w:pPr>
        <w:ind w:firstLine="709"/>
        <w:jc w:val="right"/>
        <w:outlineLvl w:val="1"/>
        <w:rPr>
          <w:i/>
        </w:rPr>
      </w:pPr>
      <w:proofErr w:type="gramStart"/>
      <w:r w:rsidRPr="00C35455">
        <w:rPr>
          <w:i/>
        </w:rPr>
        <w:t xml:space="preserve">(Волгоградский государственный педагогический </w:t>
      </w:r>
      <w:proofErr w:type="gramEnd"/>
    </w:p>
    <w:p w:rsidR="00457AE8" w:rsidRPr="00C35455" w:rsidRDefault="00457AE8" w:rsidP="00457AE8">
      <w:pPr>
        <w:ind w:firstLine="709"/>
        <w:jc w:val="right"/>
        <w:outlineLvl w:val="1"/>
        <w:rPr>
          <w:i/>
        </w:rPr>
      </w:pPr>
      <w:r w:rsidRPr="00C35455">
        <w:rPr>
          <w:i/>
        </w:rPr>
        <w:t>ун</w:t>
      </w:r>
      <w:r w:rsidRPr="00C35455">
        <w:rPr>
          <w:i/>
        </w:rPr>
        <w:t>и</w:t>
      </w:r>
      <w:r w:rsidRPr="00C35455">
        <w:rPr>
          <w:i/>
        </w:rPr>
        <w:t>верситет)</w:t>
      </w:r>
    </w:p>
    <w:p w:rsidR="00457AE8" w:rsidRDefault="00457AE8" w:rsidP="00457AE8">
      <w:pPr>
        <w:ind w:firstLine="709"/>
        <w:jc w:val="center"/>
        <w:outlineLvl w:val="1"/>
        <w:rPr>
          <w:b/>
        </w:rPr>
      </w:pPr>
      <w:r w:rsidRPr="00C35455">
        <w:rPr>
          <w:b/>
        </w:rPr>
        <w:t xml:space="preserve">ДЕЙСТВЕННОСТЬ </w:t>
      </w:r>
      <w:r w:rsidRPr="00C35455">
        <w:rPr>
          <w:b/>
          <w:i/>
        </w:rPr>
        <w:t>АРГУМЕНТА К ЖАЛ</w:t>
      </w:r>
      <w:r w:rsidRPr="00C35455">
        <w:rPr>
          <w:b/>
          <w:i/>
        </w:rPr>
        <w:t>О</w:t>
      </w:r>
      <w:r w:rsidRPr="00C35455">
        <w:rPr>
          <w:b/>
          <w:i/>
        </w:rPr>
        <w:t>СТИ</w:t>
      </w:r>
      <w:r w:rsidRPr="00C35455">
        <w:rPr>
          <w:b/>
        </w:rPr>
        <w:t xml:space="preserve">: РОЛЬ ЭКСПРЕССИВНО-СТИЛИСТИЧЕСКИХ СРЕДСТВ РУССКОГО ЯЗЫКА </w:t>
      </w:r>
    </w:p>
    <w:p w:rsidR="00457AE8" w:rsidRPr="00C35455" w:rsidRDefault="00457AE8" w:rsidP="00457AE8">
      <w:pPr>
        <w:ind w:firstLine="709"/>
        <w:jc w:val="both"/>
        <w:outlineLvl w:val="1"/>
      </w:pPr>
      <w:r w:rsidRPr="00C35455">
        <w:t>Кроме психологического и логического аспектов, “понятие эффективности передачи информации имеет и чи</w:t>
      </w:r>
      <w:r w:rsidRPr="00C35455">
        <w:t>с</w:t>
      </w:r>
      <w:r w:rsidRPr="00C35455">
        <w:t xml:space="preserve">то лингвистический аспект” [Зарецкая 2002; 376], поэтому нельзя рассматривать аргументацию без учета тех речевых средств, которые наиболее согласуются с интенцией оратора. </w:t>
      </w:r>
    </w:p>
    <w:p w:rsidR="00457AE8" w:rsidRPr="00C35455" w:rsidRDefault="00457AE8" w:rsidP="00457AE8">
      <w:pPr>
        <w:ind w:firstLine="709"/>
        <w:jc w:val="both"/>
      </w:pPr>
      <w:r w:rsidRPr="00C35455">
        <w:rPr>
          <w:i/>
        </w:rPr>
        <w:t>Аргумент к жалости</w:t>
      </w:r>
      <w:r>
        <w:t xml:space="preserve"> – «</w:t>
      </w:r>
      <w:r w:rsidRPr="00C35455">
        <w:t>возбуждение в другой стор</w:t>
      </w:r>
      <w:r w:rsidRPr="00C35455">
        <w:t>о</w:t>
      </w:r>
      <w:r>
        <w:t>не жалости и сочувствия» [Ивин 2002; 184].</w:t>
      </w:r>
    </w:p>
    <w:p w:rsidR="00457AE8" w:rsidRPr="007A57DA" w:rsidRDefault="00457AE8" w:rsidP="00457AE8">
      <w:pPr>
        <w:ind w:firstLine="709"/>
        <w:jc w:val="both"/>
      </w:pPr>
      <w:r w:rsidRPr="00C35455">
        <w:t>…</w:t>
      </w:r>
    </w:p>
    <w:p w:rsidR="00457AE8" w:rsidRPr="00C35455" w:rsidRDefault="00457AE8" w:rsidP="00457AE8">
      <w:pPr>
        <w:ind w:firstLine="709"/>
        <w:jc w:val="center"/>
        <w:rPr>
          <w:b/>
        </w:rPr>
      </w:pPr>
      <w:r w:rsidRPr="00C35455">
        <w:rPr>
          <w:b/>
        </w:rPr>
        <w:t>Литература</w:t>
      </w:r>
    </w:p>
    <w:p w:rsidR="00457AE8" w:rsidRPr="00C35455" w:rsidRDefault="00457AE8" w:rsidP="00457AE8">
      <w:pPr>
        <w:ind w:firstLine="709"/>
        <w:jc w:val="both"/>
        <w:rPr>
          <w:sz w:val="22"/>
          <w:szCs w:val="22"/>
        </w:rPr>
      </w:pPr>
      <w:r w:rsidRPr="00C35455">
        <w:rPr>
          <w:sz w:val="22"/>
          <w:szCs w:val="22"/>
        </w:rPr>
        <w:t xml:space="preserve">1. </w:t>
      </w:r>
      <w:r>
        <w:rPr>
          <w:i/>
          <w:sz w:val="22"/>
          <w:szCs w:val="22"/>
        </w:rPr>
        <w:t>Зарецкая </w:t>
      </w:r>
      <w:r w:rsidRPr="00C35455">
        <w:rPr>
          <w:i/>
          <w:sz w:val="22"/>
          <w:szCs w:val="22"/>
        </w:rPr>
        <w:t>Е.Н.</w:t>
      </w:r>
      <w:r w:rsidRPr="00C35455">
        <w:rPr>
          <w:sz w:val="22"/>
          <w:szCs w:val="22"/>
        </w:rPr>
        <w:t xml:space="preserve"> Риторика: Теория и практика реч</w:t>
      </w:r>
      <w:r>
        <w:rPr>
          <w:sz w:val="22"/>
          <w:szCs w:val="22"/>
        </w:rPr>
        <w:t>евой коммуникации. – М., 2002.</w:t>
      </w:r>
    </w:p>
    <w:p w:rsidR="00457AE8" w:rsidRPr="00C35455" w:rsidRDefault="00457AE8" w:rsidP="00457AE8">
      <w:pPr>
        <w:ind w:firstLine="709"/>
        <w:jc w:val="both"/>
        <w:rPr>
          <w:sz w:val="22"/>
          <w:szCs w:val="22"/>
        </w:rPr>
      </w:pPr>
      <w:r w:rsidRPr="00C35455">
        <w:rPr>
          <w:sz w:val="22"/>
          <w:szCs w:val="22"/>
        </w:rPr>
        <w:t xml:space="preserve">2. </w:t>
      </w:r>
      <w:r>
        <w:rPr>
          <w:i/>
          <w:sz w:val="22"/>
          <w:szCs w:val="22"/>
        </w:rPr>
        <w:t>Ивакина </w:t>
      </w:r>
      <w:r w:rsidRPr="00C35455">
        <w:rPr>
          <w:i/>
          <w:sz w:val="22"/>
          <w:szCs w:val="22"/>
        </w:rPr>
        <w:t>Н.Н</w:t>
      </w:r>
      <w:r w:rsidRPr="00C35455">
        <w:rPr>
          <w:sz w:val="22"/>
          <w:szCs w:val="22"/>
        </w:rPr>
        <w:t>. Основы судебного красноречия (р</w:t>
      </w:r>
      <w:r w:rsidRPr="00C35455">
        <w:rPr>
          <w:sz w:val="22"/>
          <w:szCs w:val="22"/>
        </w:rPr>
        <w:t>и</w:t>
      </w:r>
      <w:r w:rsidRPr="00C35455">
        <w:rPr>
          <w:sz w:val="22"/>
          <w:szCs w:val="22"/>
        </w:rPr>
        <w:t>торика для юристов</w:t>
      </w:r>
      <w:r>
        <w:rPr>
          <w:sz w:val="22"/>
          <w:szCs w:val="22"/>
        </w:rPr>
        <w:t>): Учебное пособие. – М., 2007.</w:t>
      </w:r>
    </w:p>
    <w:p w:rsidR="00457AE8" w:rsidRPr="00581AF0" w:rsidRDefault="00457AE8" w:rsidP="00457AE8">
      <w:pPr>
        <w:ind w:firstLine="709"/>
        <w:jc w:val="both"/>
        <w:rPr>
          <w:rFonts w:cs="Tahoma"/>
        </w:rPr>
      </w:pPr>
      <w:r w:rsidRPr="00C35455">
        <w:rPr>
          <w:spacing w:val="-2"/>
          <w:sz w:val="22"/>
          <w:szCs w:val="22"/>
        </w:rPr>
        <w:t xml:space="preserve">3. </w:t>
      </w:r>
      <w:r>
        <w:rPr>
          <w:i/>
          <w:spacing w:val="-2"/>
          <w:sz w:val="22"/>
          <w:szCs w:val="22"/>
        </w:rPr>
        <w:t>Ивин </w:t>
      </w:r>
      <w:r w:rsidRPr="00C35455">
        <w:rPr>
          <w:i/>
          <w:spacing w:val="-2"/>
          <w:sz w:val="22"/>
          <w:szCs w:val="22"/>
        </w:rPr>
        <w:t>А.А.</w:t>
      </w:r>
      <w:r w:rsidRPr="00C35455">
        <w:rPr>
          <w:spacing w:val="-2"/>
          <w:sz w:val="22"/>
          <w:szCs w:val="22"/>
        </w:rPr>
        <w:t xml:space="preserve"> Риторика: искусство убеждать. – М., 2002.</w:t>
      </w:r>
    </w:p>
    <w:p w:rsidR="00CF42F1" w:rsidRDefault="00CF42F1">
      <w:bookmarkStart w:id="0" w:name="_GoBack"/>
      <w:bookmarkEnd w:id="0"/>
    </w:p>
    <w:sectPr w:rsidR="00CF42F1" w:rsidSect="00581A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55"/>
    <w:rsid w:val="00432DC4"/>
    <w:rsid w:val="00457AE8"/>
    <w:rsid w:val="00CD5955"/>
    <w:rsid w:val="00C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2D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2D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2020-01-27T07:13:00Z</dcterms:created>
  <dcterms:modified xsi:type="dcterms:W3CDTF">2020-01-27T07:14:00Z</dcterms:modified>
</cp:coreProperties>
</file>